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7823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2887C144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 w:rsidR="00EC714F">
        <w:rPr>
          <w:b/>
          <w:color w:val="auto"/>
          <w:sz w:val="22"/>
          <w:u w:val="single"/>
        </w:rPr>
        <w:t>ВЫСШУЮ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«СОВЕТНИК ДИРЕКТОРА ПО ВОСПИТАНИЮ И ВЗАИМОДЕЙСТВИЮ С ДЕТСКИМИ ОБЩЕСТВЕННЫМИ ОБЪЕДИНЕНИЯМИ»</w:t>
      </w:r>
    </w:p>
    <w:p w14:paraId="7B0E0C91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73921">
        <w:rPr>
          <w:i/>
          <w:iCs/>
          <w:color w:val="auto"/>
          <w:szCs w:val="24"/>
        </w:rPr>
        <w:t>3</w:t>
      </w:r>
      <w:r w:rsidR="00D7320E">
        <w:rPr>
          <w:i/>
          <w:iCs/>
          <w:color w:val="auto"/>
          <w:szCs w:val="24"/>
        </w:rPr>
        <w:t>1</w:t>
      </w:r>
      <w:r>
        <w:rPr>
          <w:i/>
          <w:iCs/>
          <w:color w:val="auto"/>
          <w:szCs w:val="24"/>
        </w:rPr>
        <w:t xml:space="preserve"> балл</w:t>
      </w:r>
    </w:p>
    <w:p w14:paraId="6504FFB9" w14:textId="77777777" w:rsidR="00640BB8" w:rsidRDefault="00640BB8" w:rsidP="00640BB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p w14:paraId="0BD34F86" w14:textId="77777777" w:rsidR="00640BB8" w:rsidRDefault="00640BB8" w:rsidP="00640BB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14:paraId="449E900F" w14:textId="77777777" w:rsidR="00640BB8" w:rsidRDefault="00640BB8" w:rsidP="00640BB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56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6"/>
        <w:gridCol w:w="2127"/>
      </w:tblGrid>
      <w:tr w:rsidR="00640BB8" w14:paraId="0993E905" w14:textId="77777777" w:rsidTr="00640BB8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97B20" w14:textId="77777777" w:rsidR="00640BB8" w:rsidRDefault="00640BB8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2EC7" w14:textId="77777777" w:rsidR="00640BB8" w:rsidRDefault="00640BB8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7A04BF3" w14:textId="77777777" w:rsidR="00640BB8" w:rsidRDefault="00640BB8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B8EAA4D" w14:textId="77777777" w:rsidR="00640BB8" w:rsidRDefault="00640BB8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84416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14:paraId="22C8B9FD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640BB8" w14:paraId="7B25BE95" w14:textId="77777777" w:rsidTr="00640BB8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F0A95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640BB8" w14:paraId="699D32C1" w14:textId="77777777" w:rsidTr="00640BB8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4CC4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14:paraId="0346F81D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Подготовка и организация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1C38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6AC6636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в образовательной организации</w:t>
            </w:r>
          </w:p>
          <w:p w14:paraId="4EDA1C9A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на муниципальном уровне</w:t>
            </w:r>
          </w:p>
          <w:p w14:paraId="20882ADF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организация мероприятий на региональном уровне</w:t>
            </w:r>
          </w:p>
          <w:p w14:paraId="22E16835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организация мероприятий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7FC3" w14:textId="77777777" w:rsidR="00640BB8" w:rsidRDefault="00640BB8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подготовке и организации мероприятия или приказ по итогам его проведения</w:t>
            </w:r>
          </w:p>
        </w:tc>
      </w:tr>
      <w:tr w:rsidR="00640BB8" w14:paraId="714DCA1A" w14:textId="77777777" w:rsidTr="00640BB8">
        <w:trPr>
          <w:trHeight w:val="5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0AED" w14:textId="2BE139D5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  <w:r w:rsidR="00C042A1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  <w:bookmarkStart w:id="0" w:name="_GoBack"/>
            <w:bookmarkEnd w:id="0"/>
          </w:p>
          <w:p w14:paraId="78FD06C1" w14:textId="77777777" w:rsidR="00640BB8" w:rsidRDefault="00640BB8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Организационно-педагогическое и методическое сопровождение реализации</w:t>
            </w:r>
            <w:r w:rsidR="00EC714F">
              <w:rPr>
                <w:color w:val="auto"/>
                <w:sz w:val="22"/>
                <w:lang w:eastAsia="en-US"/>
              </w:rPr>
              <w:t xml:space="preserve">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0018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7485546F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color w:val="auto"/>
                <w:sz w:val="22"/>
                <w:lang w:eastAsia="en-US"/>
              </w:rPr>
              <w:t>–материалы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1D9C" w14:textId="77777777" w:rsidR="00640BB8" w:rsidRDefault="00640BB8">
            <w:pPr>
              <w:widowControl w:val="0"/>
              <w:tabs>
                <w:tab w:val="left" w:pos="0"/>
              </w:tabs>
              <w:spacing w:after="0" w:line="240" w:lineRule="auto"/>
              <w:ind w:left="0" w:right="-17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социально значимых проектах,</w:t>
            </w:r>
            <w:r w:rsidR="00EC714F">
              <w:rPr>
                <w:color w:val="auto"/>
                <w:sz w:val="22"/>
                <w:lang w:eastAsia="en-US"/>
              </w:rPr>
              <w:t xml:space="preserve"> конкурсах,</w:t>
            </w:r>
            <w:r>
              <w:rPr>
                <w:color w:val="auto"/>
                <w:sz w:val="22"/>
                <w:lang w:eastAsia="en-US"/>
              </w:rPr>
              <w:t xml:space="preserve"> подготовленных педагогом</w:t>
            </w:r>
          </w:p>
        </w:tc>
      </w:tr>
      <w:tr w:rsidR="00640BB8" w14:paraId="0B2C2C43" w14:textId="77777777" w:rsidTr="00640BB8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3EE1" w14:textId="77777777" w:rsidR="00640BB8" w:rsidRDefault="00640BB8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640BB8" w14:paraId="788FA032" w14:textId="77777777" w:rsidTr="00640BB8">
        <w:trPr>
          <w:trHeight w:val="76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B6B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14:paraId="08317DE7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Участие в подготовке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(РПВ и КПВР))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C974" w14:textId="77777777" w:rsidR="00640BB8" w:rsidRDefault="00640BB8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EB84C5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- материалы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9B46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в подготовке РПВ, КПВР с указанием конкретных материалов</w:t>
            </w:r>
          </w:p>
        </w:tc>
      </w:tr>
      <w:tr w:rsidR="00640BB8" w14:paraId="63599859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137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1" w:name="_Hlk134821013"/>
            <w:bookmarkEnd w:id="1"/>
            <w:r>
              <w:rPr>
                <w:rFonts w:ascii="Times New Roman" w:hAnsi="Times New Roman" w:cs="Times New Roman"/>
                <w:b/>
                <w:bCs/>
                <w:iCs/>
              </w:rPr>
              <w:t>Критерий 4.2.</w:t>
            </w:r>
          </w:p>
          <w:p w14:paraId="0E9288FC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Участие во взаимодействии с руководством образовательной организации и педагогическим коллективом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личности, форм воспитания, в том числе с целью укрепления гражданско-патриотической позиции обучающихся.</w:t>
            </w:r>
          </w:p>
          <w:p w14:paraId="269DE265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  <w:p w14:paraId="12031509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B3AB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lastRenderedPageBreak/>
              <w:t>0</w:t>
            </w:r>
            <w:bookmarkStart w:id="2" w:name="_Hlk129526481"/>
            <w:r>
              <w:rPr>
                <w:b/>
                <w:b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</w:t>
            </w:r>
            <w:r>
              <w:rPr>
                <w:color w:val="auto"/>
                <w:sz w:val="22"/>
                <w:lang w:eastAsia="en-US"/>
              </w:rPr>
              <w:lastRenderedPageBreak/>
              <w:t>представлены;</w:t>
            </w:r>
          </w:p>
          <w:p w14:paraId="1BDB5FD8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</w:t>
            </w:r>
            <w:bookmarkEnd w:id="2"/>
            <w:r>
              <w:rPr>
                <w:bCs/>
                <w:color w:val="auto"/>
                <w:sz w:val="22"/>
                <w:lang w:eastAsia="en-US"/>
              </w:rPr>
              <w:t xml:space="preserve">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A833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lastRenderedPageBreak/>
              <w:t xml:space="preserve">Справка об </w:t>
            </w:r>
            <w:r>
              <w:rPr>
                <w:color w:val="auto"/>
                <w:sz w:val="22"/>
                <w:lang w:eastAsia="en-US"/>
              </w:rPr>
              <w:lastRenderedPageBreak/>
              <w:t>участии в организации структур, с указанием структуры и степени участия; в разработке предложений по формам воспитания</w:t>
            </w:r>
          </w:p>
        </w:tc>
      </w:tr>
      <w:tr w:rsidR="00640BB8" w14:paraId="3A53FCB3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76C7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Критерий 4.3.</w:t>
            </w:r>
          </w:p>
          <w:p w14:paraId="6777B870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личности, содействие в развитии новых форм ученического самоуправления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7C2C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3079BDF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8578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в разработке рекомендаций, о формах ученического самоуправления с указанием вида форм</w:t>
            </w:r>
          </w:p>
        </w:tc>
      </w:tr>
      <w:tr w:rsidR="00CE3DC1" w14:paraId="6F79FAFD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2A08" w14:textId="77777777" w:rsidR="00CE3DC1" w:rsidRP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CE3DC1">
              <w:rPr>
                <w:rFonts w:ascii="Times New Roman" w:hAnsi="Times New Roman" w:cs="Times New Roman"/>
                <w:b/>
                <w:bCs/>
                <w:iCs/>
              </w:rPr>
              <w:t>Критерий 4.4.</w:t>
            </w:r>
          </w:p>
          <w:p w14:paraId="2AE347EE" w14:textId="77777777" w:rsid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D7320E">
              <w:rPr>
                <w:rFonts w:ascii="Times New Roman" w:hAnsi="Times New Roman" w:cs="Times New Roman"/>
                <w:iCs/>
              </w:rPr>
              <w:t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2D3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BE9BFCA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716F7B07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5CCFA2CB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2B47" w14:textId="77777777" w:rsidR="00CE3DC1" w:rsidRDefault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E3DC1" w14:paraId="24649953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E97" w14:textId="77777777" w:rsidR="00CE3DC1" w:rsidRPr="00CE3DC1" w:rsidRDefault="00CE3DC1" w:rsidP="00CE3DC1">
            <w:pPr>
              <w:widowControl w:val="0"/>
              <w:spacing w:after="0" w:line="240" w:lineRule="auto"/>
              <w:ind w:left="0" w:right="62" w:firstLine="0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CE3DC1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14:paraId="2136E93D" w14:textId="77777777" w:rsidR="00CE3DC1" w:rsidRPr="00370DC2" w:rsidRDefault="00CE3DC1" w:rsidP="00CE3DC1">
            <w:pPr>
              <w:widowControl w:val="0"/>
              <w:spacing w:after="0" w:line="240" w:lineRule="auto"/>
              <w:ind w:left="0" w:right="62" w:firstLine="0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370DC2">
              <w:rPr>
                <w:rFonts w:eastAsiaTheme="minorHAnsi"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  <w:p w14:paraId="529E8F98" w14:textId="77777777" w:rsidR="00CE3DC1" w:rsidRPr="00CE3DC1" w:rsidRDefault="00CE3DC1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A2B" w14:textId="77777777" w:rsidR="00CE3DC1" w:rsidRPr="00350C8A" w:rsidRDefault="00CE3DC1" w:rsidP="00CE3DC1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0 баллов</w:t>
            </w:r>
            <w:r w:rsidRPr="00350C8A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5E7C6631" w14:textId="77777777" w:rsidR="00CE3DC1" w:rsidRPr="00350C8A" w:rsidRDefault="00CE3DC1" w:rsidP="00CE3DC1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350C8A">
              <w:rPr>
                <w:b/>
                <w:bCs/>
                <w:color w:val="auto"/>
                <w:sz w:val="22"/>
              </w:rPr>
              <w:t>3 балла</w:t>
            </w:r>
            <w:r w:rsidRPr="00350C8A"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5694615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</w:p>
          <w:p w14:paraId="12B27D22" w14:textId="77777777" w:rsidR="00CE3DC1" w:rsidRDefault="00CE3DC1" w:rsidP="00CE3DC1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B3C" w14:textId="77777777" w:rsidR="00CE3DC1" w:rsidRDefault="00CE3DC1" w:rsidP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350C8A"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  <w:p w14:paraId="4AC28B3E" w14:textId="77777777" w:rsidR="00CE3DC1" w:rsidRDefault="00CE3DC1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640BB8" w14:paraId="0CD9D781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C9C9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4.6.</w:t>
            </w:r>
          </w:p>
          <w:p w14:paraId="2FFC0C8C" w14:textId="77777777" w:rsidR="00640BB8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193E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E275D2E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документы представлены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78B7" w14:textId="77777777" w:rsidR="00640BB8" w:rsidRDefault="00640BB8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сотрудничестве с приложением копии договоров о сотрудничестве</w:t>
            </w:r>
          </w:p>
        </w:tc>
      </w:tr>
      <w:tr w:rsidR="00640BB8" w14:paraId="3FD84048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2D3B" w14:textId="77777777" w:rsidR="00CE3DC1" w:rsidRDefault="00640BB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4.7.</w:t>
            </w:r>
            <w:r w:rsidR="00CE3DC1" w:rsidRPr="00350C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59420C0" w14:textId="20D364C2" w:rsidR="00640BB8" w:rsidRPr="003D7E49" w:rsidRDefault="003D7E49" w:rsidP="00CE20A8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3D7E49">
              <w:rPr>
                <w:rFonts w:ascii="Times New Roman" w:hAnsi="Times New Roman" w:cs="Times New Roman"/>
                <w:iCs/>
              </w:rPr>
              <w:t xml:space="preserve">Личные </w:t>
            </w:r>
            <w:bookmarkStart w:id="3" w:name="_Hlk125895690"/>
            <w:r w:rsidRPr="003D7E49">
              <w:rPr>
                <w:rFonts w:ascii="Times New Roman" w:hAnsi="Times New Roman" w:cs="Times New Roman"/>
                <w:iCs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3"/>
            <w:r w:rsidRPr="003D7E49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8053" w14:textId="77777777" w:rsidR="003D7E49" w:rsidRPr="003B4FBA" w:rsidRDefault="003D7E49" w:rsidP="003D7E4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342ABCCE" w14:textId="77777777" w:rsidR="003D7E49" w:rsidRPr="003B4FBA" w:rsidRDefault="003D7E49" w:rsidP="003D7E4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73B5366E" w14:textId="6699FDB4" w:rsidR="00640BB8" w:rsidRDefault="003D7E49" w:rsidP="003D7E4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1034" w14:textId="6806FE84" w:rsidR="00640BB8" w:rsidRDefault="003D7E4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D7320E" w14:paraId="404210B7" w14:textId="77777777" w:rsidTr="000F03B5">
        <w:trPr>
          <w:trHeight w:val="357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32E" w14:textId="77777777" w:rsidR="00D7320E" w:rsidRDefault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9A1A43" w14:paraId="6C66A53A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99A" w14:textId="77777777" w:rsidR="00370DC2" w:rsidRDefault="00D7320E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</w:rPr>
            </w:pPr>
            <w:r w:rsidRPr="00D7320E">
              <w:rPr>
                <w:rFonts w:ascii="Times New Roman" w:hAnsi="Times New Roman" w:cs="Times New Roman"/>
                <w:b/>
                <w:bCs/>
              </w:rPr>
              <w:t>Критерий 5.1.</w:t>
            </w:r>
          </w:p>
          <w:p w14:paraId="466F2D91" w14:textId="4AD1596E" w:rsidR="009A1A43" w:rsidRPr="00370DC2" w:rsidRDefault="00D7320E">
            <w:pPr>
              <w:pStyle w:val="a3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</w:rPr>
            </w:pPr>
            <w:r w:rsidRPr="00D7320E">
              <w:rPr>
                <w:rFonts w:ascii="Times New Roman" w:hAnsi="Times New Roman" w:cs="Times New Roman"/>
              </w:rPr>
              <w:t>Участие в профессиональных конкурсах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EBCB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>0 баллов</w:t>
            </w:r>
            <w:r w:rsidRPr="00D7320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CE9959A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D7320E">
              <w:rPr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781CFA07" w14:textId="77777777" w:rsidR="00D7320E" w:rsidRPr="00D7320E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 w:rsidRPr="00D7320E">
              <w:rPr>
                <w:b/>
                <w:bCs/>
                <w:color w:val="auto"/>
                <w:sz w:val="22"/>
              </w:rPr>
              <w:t>5 баллов</w:t>
            </w:r>
            <w:r w:rsidRPr="00D7320E">
              <w:rPr>
                <w:color w:val="auto"/>
                <w:sz w:val="22"/>
              </w:rPr>
              <w:t xml:space="preserve"> - участие на региональном уровне </w:t>
            </w:r>
          </w:p>
          <w:p w14:paraId="0AB0CA85" w14:textId="77777777" w:rsidR="009A1A43" w:rsidRDefault="00D7320E" w:rsidP="00D7320E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D7320E">
              <w:rPr>
                <w:b/>
                <w:bCs/>
                <w:color w:val="auto"/>
                <w:sz w:val="22"/>
              </w:rPr>
              <w:t>10 баллов</w:t>
            </w:r>
            <w:r w:rsidRPr="00D7320E">
              <w:rPr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FA0D" w14:textId="77777777" w:rsidR="009A1A43" w:rsidRDefault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iCs/>
                <w:color w:val="auto"/>
                <w:sz w:val="22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D7320E" w14:paraId="7B83D2DB" w14:textId="77777777" w:rsidTr="00640BB8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A07A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FB4A1F"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14:paraId="29622C48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FB4A1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6499655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4018FBFE" w14:textId="77777777" w:rsidR="00D7320E" w:rsidRPr="00FB4A1F" w:rsidRDefault="00D7320E" w:rsidP="00D7320E">
            <w:pPr>
              <w:pStyle w:val="a3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FB4A1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FB4A1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1332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FB4A1F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455296D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FB4A1F">
              <w:rPr>
                <w:iCs/>
                <w:color w:val="auto"/>
                <w:sz w:val="22"/>
              </w:rPr>
              <w:t>-на уровне ОО;</w:t>
            </w:r>
          </w:p>
          <w:p w14:paraId="22230048" w14:textId="77777777" w:rsidR="00D7320E" w:rsidRPr="00FB4A1F" w:rsidRDefault="00D7320E" w:rsidP="00D7320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FB4A1F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3CEA126" w14:textId="77777777" w:rsidR="00D7320E" w:rsidRPr="00FB4A1F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FB4A1F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1909043A" w14:textId="77777777" w:rsidR="00D7320E" w:rsidRPr="00FB4A1F" w:rsidRDefault="00D7320E" w:rsidP="00D7320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</w:rPr>
            </w:pPr>
            <w:r w:rsidRPr="00FB4A1F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FB4A1F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B3F" w14:textId="77777777" w:rsidR="00D7320E" w:rsidRPr="00D7320E" w:rsidRDefault="00D7320E" w:rsidP="00D7320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D7320E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14:paraId="6B2EBFE0" w14:textId="77777777" w:rsidR="00D7320E" w:rsidRDefault="00D7320E" w:rsidP="00D7320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0B3D1DB6" w14:textId="77777777"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B8"/>
    <w:rsid w:val="00370DC2"/>
    <w:rsid w:val="003D7E49"/>
    <w:rsid w:val="004440B8"/>
    <w:rsid w:val="005A28A8"/>
    <w:rsid w:val="00640BB8"/>
    <w:rsid w:val="007357DA"/>
    <w:rsid w:val="00873921"/>
    <w:rsid w:val="009A1A43"/>
    <w:rsid w:val="00AD74C6"/>
    <w:rsid w:val="00AF691B"/>
    <w:rsid w:val="00C042A1"/>
    <w:rsid w:val="00CD2BB4"/>
    <w:rsid w:val="00CE20A8"/>
    <w:rsid w:val="00CE3DC1"/>
    <w:rsid w:val="00D7320E"/>
    <w:rsid w:val="00E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F101"/>
  <w15:chartTrackingRefBased/>
  <w15:docId w15:val="{7B2075C6-98B5-4A38-AE3C-435C5A9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B8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B8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640BB8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13</cp:revision>
  <dcterms:created xsi:type="dcterms:W3CDTF">2023-09-22T10:24:00Z</dcterms:created>
  <dcterms:modified xsi:type="dcterms:W3CDTF">2023-11-28T12:27:00Z</dcterms:modified>
</cp:coreProperties>
</file>